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41619" w:rsidRDefault="00D416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2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68"/>
        <w:gridCol w:w="5000"/>
      </w:tblGrid>
      <w:tr w:rsidR="00D41619" w14:paraId="03B63585" w14:textId="77777777">
        <w:tc>
          <w:tcPr>
            <w:tcW w:w="2268" w:type="dxa"/>
          </w:tcPr>
          <w:p w14:paraId="00000002" w14:textId="77777777" w:rsidR="00D41619" w:rsidRDefault="008757C3">
            <w:pPr>
              <w:keepLines/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283631" cy="643158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631" cy="6431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MoodleMoot.cz 2021 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</w:p>
          <w:p w14:paraId="00000003" w14:textId="77777777" w:rsidR="00D41619" w:rsidRDefault="008757C3">
            <w:pPr>
              <w:tabs>
                <w:tab w:val="left" w:pos="2014"/>
              </w:tabs>
              <w:ind w:right="-2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PragoData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Consulting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, s.r.o.</w:t>
            </w:r>
          </w:p>
          <w:p w14:paraId="00000004" w14:textId="77777777" w:rsidR="00D41619" w:rsidRDefault="008757C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Západočeská univerzita v Plzni</w:t>
            </w:r>
          </w:p>
          <w:p w14:paraId="00000005" w14:textId="77777777" w:rsidR="00D41619" w:rsidRDefault="00D4161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0000006" w14:textId="77777777" w:rsidR="00D41619" w:rsidRDefault="008757C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15. - 16. 9. 2021, Plzeň</w:t>
            </w:r>
          </w:p>
        </w:tc>
        <w:tc>
          <w:tcPr>
            <w:tcW w:w="5000" w:type="dxa"/>
          </w:tcPr>
          <w:p w14:paraId="00000007" w14:textId="77777777" w:rsidR="00D41619" w:rsidRDefault="008757C3">
            <w:pPr>
              <w:keepLines/>
              <w:widowControl w:val="0"/>
              <w:spacing w:before="480" w:after="48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Mobilní aplikace pro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Moodle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LMS</w:t>
            </w:r>
          </w:p>
          <w:p w14:paraId="00000008" w14:textId="77777777" w:rsidR="00D41619" w:rsidRDefault="008757C3">
            <w:pPr>
              <w:spacing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Zbyněk </w:t>
            </w:r>
            <w:proofErr w:type="spellStart"/>
            <w:r>
              <w:rPr>
                <w:rFonts w:ascii="Calibri" w:eastAsia="Calibri" w:hAnsi="Calibri" w:cs="Calibri"/>
                <w:b/>
              </w:rPr>
              <w:t>Hraše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Eduard </w:t>
            </w:r>
            <w:proofErr w:type="spellStart"/>
            <w:r>
              <w:rPr>
                <w:rFonts w:ascii="Calibri" w:eastAsia="Calibri" w:hAnsi="Calibri" w:cs="Calibri"/>
                <w:b/>
              </w:rPr>
              <w:t>Fűzesséry</w:t>
            </w:r>
            <w:proofErr w:type="spellEnd"/>
          </w:p>
          <w:p w14:paraId="00000009" w14:textId="77777777" w:rsidR="00D41619" w:rsidRDefault="008757C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SYNETECH s.r.o.</w:t>
            </w:r>
          </w:p>
          <w:p w14:paraId="0000000A" w14:textId="77777777" w:rsidR="00D41619" w:rsidRDefault="008757C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hyperlink r:id="rId7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zbynek.hrase@synetech.cz</w:t>
              </w:r>
            </w:hyperlink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hyperlink r:id="rId8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eduard.fuzessery@synetech.cz</w:t>
              </w:r>
            </w:hyperlink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</w:tbl>
    <w:p w14:paraId="0000000B" w14:textId="77777777" w:rsidR="00D41619" w:rsidRDefault="008757C3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Abstrakt:</w:t>
      </w:r>
      <w:r>
        <w:rPr>
          <w:color w:val="000000"/>
          <w:sz w:val="20"/>
          <w:szCs w:val="20"/>
        </w:rPr>
        <w:t xml:space="preserve"> P</w:t>
      </w:r>
      <w:r>
        <w:rPr>
          <w:sz w:val="20"/>
          <w:szCs w:val="20"/>
        </w:rPr>
        <w:t>ředstavení nové nativní m</w:t>
      </w:r>
      <w:r>
        <w:rPr>
          <w:color w:val="000000"/>
          <w:sz w:val="20"/>
          <w:szCs w:val="20"/>
        </w:rPr>
        <w:t>obiln</w:t>
      </w:r>
      <w:r>
        <w:rPr>
          <w:sz w:val="20"/>
          <w:szCs w:val="20"/>
        </w:rPr>
        <w:t>í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aplikace pro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LMS, přináší zlepšení customizace mobilní aplikace pro prostředí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>. Příspěvek představí důvody, proč vznikla tato aplikace a současně její základní technické řešení. Součástí prezentace je živá ukázka uvedené aplikace.</w:t>
      </w:r>
    </w:p>
    <w:p w14:paraId="0000000C" w14:textId="77777777" w:rsidR="00D41619" w:rsidRDefault="008757C3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Klíčová slov</w:t>
      </w:r>
      <w:r>
        <w:rPr>
          <w:b/>
          <w:i/>
          <w:color w:val="000000"/>
          <w:sz w:val="20"/>
          <w:szCs w:val="20"/>
        </w:rPr>
        <w:t>a:</w:t>
      </w:r>
      <w:r>
        <w:rPr>
          <w:color w:val="000000"/>
          <w:sz w:val="20"/>
          <w:szCs w:val="20"/>
        </w:rPr>
        <w:t xml:space="preserve"> A</w:t>
      </w:r>
      <w:r>
        <w:rPr>
          <w:sz w:val="20"/>
          <w:szCs w:val="20"/>
        </w:rPr>
        <w:t xml:space="preserve">ndroid, iOS, UX/UI, </w:t>
      </w:r>
      <w:proofErr w:type="spellStart"/>
      <w:r>
        <w:rPr>
          <w:sz w:val="20"/>
          <w:szCs w:val="20"/>
        </w:rPr>
        <w:t>microlearning</w:t>
      </w:r>
      <w:proofErr w:type="spellEnd"/>
      <w:r>
        <w:rPr>
          <w:sz w:val="20"/>
          <w:szCs w:val="20"/>
        </w:rPr>
        <w:t>, mobile learning</w:t>
      </w:r>
    </w:p>
    <w:p w14:paraId="0000000D" w14:textId="19226A69" w:rsidR="00D41619" w:rsidRDefault="008757C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0"/>
          <w:szCs w:val="20"/>
        </w:rPr>
      </w:pPr>
      <w:proofErr w:type="spellStart"/>
      <w:r>
        <w:rPr>
          <w:b/>
          <w:i/>
          <w:color w:val="000000"/>
          <w:sz w:val="20"/>
          <w:szCs w:val="20"/>
        </w:rPr>
        <w:t>Abstract</w:t>
      </w:r>
      <w:proofErr w:type="spellEnd"/>
      <w:r>
        <w:rPr>
          <w:b/>
          <w:i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introduction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new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native</w:t>
      </w:r>
      <w:proofErr w:type="spellEnd"/>
      <w:r>
        <w:rPr>
          <w:sz w:val="20"/>
          <w:szCs w:val="20"/>
        </w:rPr>
        <w:t xml:space="preserve"> mobile </w:t>
      </w:r>
      <w:proofErr w:type="spellStart"/>
      <w:r>
        <w:rPr>
          <w:sz w:val="20"/>
          <w:szCs w:val="20"/>
        </w:rPr>
        <w:t>application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LMS </w:t>
      </w:r>
      <w:proofErr w:type="spellStart"/>
      <w:r>
        <w:rPr>
          <w:sz w:val="20"/>
          <w:szCs w:val="20"/>
        </w:rPr>
        <w:t>brings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improved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customization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mobile </w:t>
      </w:r>
      <w:proofErr w:type="spellStart"/>
      <w:r>
        <w:rPr>
          <w:sz w:val="20"/>
          <w:szCs w:val="20"/>
        </w:rPr>
        <w:t>application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environment.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reasons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application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created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also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introduction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technical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solution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application</w:t>
      </w:r>
      <w:proofErr w:type="spellEnd"/>
      <w:r>
        <w:rPr>
          <w:sz w:val="20"/>
          <w:szCs w:val="20"/>
        </w:rPr>
        <w:t xml:space="preserve">. Part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live </w:t>
      </w:r>
      <w:proofErr w:type="spellStart"/>
      <w:r>
        <w:rPr>
          <w:sz w:val="20"/>
          <w:szCs w:val="20"/>
        </w:rPr>
        <w:t>example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application</w:t>
      </w:r>
      <w:proofErr w:type="spellEnd"/>
      <w:r>
        <w:rPr>
          <w:sz w:val="20"/>
          <w:szCs w:val="20"/>
        </w:rPr>
        <w:t>.</w:t>
      </w:r>
    </w:p>
    <w:p w14:paraId="0000000E" w14:textId="7E33A5FC" w:rsidR="00D41619" w:rsidRDefault="008757C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0"/>
          <w:szCs w:val="20"/>
        </w:rPr>
      </w:pPr>
      <w:proofErr w:type="spellStart"/>
      <w:r>
        <w:rPr>
          <w:b/>
          <w:i/>
          <w:color w:val="000000"/>
          <w:sz w:val="20"/>
          <w:szCs w:val="20"/>
        </w:rPr>
        <w:t>Keywords</w:t>
      </w:r>
      <w:proofErr w:type="spellEnd"/>
      <w:r>
        <w:rPr>
          <w:b/>
          <w:i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Android, iOS, UX/UI, </w:t>
      </w:r>
      <w:proofErr w:type="spellStart"/>
      <w:r>
        <w:rPr>
          <w:sz w:val="20"/>
          <w:szCs w:val="20"/>
        </w:rPr>
        <w:t>microlearning</w:t>
      </w:r>
      <w:proofErr w:type="spellEnd"/>
      <w:r>
        <w:rPr>
          <w:sz w:val="20"/>
          <w:szCs w:val="20"/>
        </w:rPr>
        <w:t>, mobile learnin</w:t>
      </w:r>
      <w:r>
        <w:rPr>
          <w:sz w:val="20"/>
          <w:szCs w:val="20"/>
        </w:rPr>
        <w:t>g</w:t>
      </w:r>
    </w:p>
    <w:p w14:paraId="0000000F" w14:textId="77777777" w:rsidR="00D41619" w:rsidRDefault="008757C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240"/>
        <w:ind w:left="720" w:hanging="720"/>
        <w:rPr>
          <w:b/>
          <w:color w:val="000000"/>
        </w:rPr>
      </w:pPr>
      <w:r>
        <w:rPr>
          <w:b/>
          <w:color w:val="000000"/>
        </w:rPr>
        <w:t>Informace o autorech</w:t>
      </w:r>
    </w:p>
    <w:p w14:paraId="00000010" w14:textId="77777777" w:rsidR="00D41619" w:rsidRDefault="008757C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Zbyněk </w:t>
      </w:r>
      <w:proofErr w:type="spellStart"/>
      <w:r>
        <w:rPr>
          <w:b/>
          <w:color w:val="000000"/>
          <w:sz w:val="18"/>
          <w:szCs w:val="18"/>
        </w:rPr>
        <w:t>Hraše</w:t>
      </w:r>
      <w:proofErr w:type="spellEnd"/>
    </w:p>
    <w:p w14:paraId="00000011" w14:textId="77777777" w:rsidR="00D41619" w:rsidRDefault="008757C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Email: zbynek.hrase@synetech.cz</w:t>
      </w:r>
    </w:p>
    <w:p w14:paraId="00000012" w14:textId="77777777" w:rsidR="00D41619" w:rsidRDefault="008757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Zastávaná funkce: </w:t>
      </w:r>
      <w:proofErr w:type="spellStart"/>
      <w:r>
        <w:rPr>
          <w:color w:val="000000"/>
          <w:sz w:val="18"/>
          <w:szCs w:val="18"/>
        </w:rPr>
        <w:t>Head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of</w:t>
      </w:r>
      <w:proofErr w:type="spellEnd"/>
      <w:r>
        <w:rPr>
          <w:color w:val="000000"/>
          <w:sz w:val="18"/>
          <w:szCs w:val="18"/>
        </w:rPr>
        <w:t xml:space="preserve"> Sales and </w:t>
      </w:r>
      <w:proofErr w:type="spellStart"/>
      <w:r>
        <w:rPr>
          <w:color w:val="000000"/>
          <w:sz w:val="18"/>
          <w:szCs w:val="18"/>
        </w:rPr>
        <w:t>Conultancy</w:t>
      </w:r>
      <w:proofErr w:type="spellEnd"/>
    </w:p>
    <w:p w14:paraId="00000013" w14:textId="77777777" w:rsidR="00D41619" w:rsidRDefault="008757C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Název instituce: SYNETECH s.r.o.</w:t>
      </w:r>
    </w:p>
    <w:p w14:paraId="00000014" w14:textId="77777777" w:rsidR="00D41619" w:rsidRDefault="008757C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Veletržní 820/73, 170 00 Praha 7</w:t>
      </w:r>
    </w:p>
    <w:p w14:paraId="00000015" w14:textId="77777777" w:rsidR="00D41619" w:rsidRDefault="00D41619">
      <w:pPr>
        <w:rPr>
          <w:sz w:val="18"/>
          <w:szCs w:val="18"/>
        </w:rPr>
      </w:pPr>
    </w:p>
    <w:p w14:paraId="00000016" w14:textId="77777777" w:rsidR="00D41619" w:rsidRDefault="008757C3">
      <w:pPr>
        <w:tabs>
          <w:tab w:val="left" w:pos="156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Eduard </w:t>
      </w:r>
      <w:proofErr w:type="spellStart"/>
      <w:r>
        <w:rPr>
          <w:b/>
          <w:sz w:val="18"/>
          <w:szCs w:val="18"/>
        </w:rPr>
        <w:t>Fűzesséry</w:t>
      </w:r>
      <w:proofErr w:type="spellEnd"/>
    </w:p>
    <w:p w14:paraId="00000017" w14:textId="77777777" w:rsidR="00D41619" w:rsidRDefault="008757C3">
      <w:pPr>
        <w:tabs>
          <w:tab w:val="left" w:pos="1560"/>
        </w:tabs>
        <w:rPr>
          <w:sz w:val="18"/>
          <w:szCs w:val="18"/>
        </w:rPr>
      </w:pPr>
      <w:r>
        <w:rPr>
          <w:sz w:val="18"/>
          <w:szCs w:val="18"/>
        </w:rPr>
        <w:t>Email: eduard.fuzessery@synetech.cz</w:t>
      </w:r>
    </w:p>
    <w:p w14:paraId="00000018" w14:textId="77777777" w:rsidR="00D41619" w:rsidRDefault="008757C3">
      <w:pPr>
        <w:rPr>
          <w:sz w:val="18"/>
          <w:szCs w:val="18"/>
        </w:rPr>
      </w:pPr>
      <w:r>
        <w:rPr>
          <w:sz w:val="18"/>
          <w:szCs w:val="18"/>
        </w:rPr>
        <w:t xml:space="preserve">Zastávaná funkce: </w:t>
      </w:r>
      <w:proofErr w:type="spellStart"/>
      <w:r>
        <w:rPr>
          <w:sz w:val="18"/>
          <w:szCs w:val="18"/>
        </w:rPr>
        <w:t>Head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PM</w:t>
      </w:r>
    </w:p>
    <w:p w14:paraId="00000019" w14:textId="77777777" w:rsidR="00D41619" w:rsidRDefault="008757C3">
      <w:pPr>
        <w:tabs>
          <w:tab w:val="left" w:pos="1560"/>
        </w:tabs>
        <w:rPr>
          <w:sz w:val="18"/>
          <w:szCs w:val="18"/>
        </w:rPr>
      </w:pPr>
      <w:r>
        <w:rPr>
          <w:sz w:val="18"/>
          <w:szCs w:val="18"/>
        </w:rPr>
        <w:t>Název instituce: SYNETECH s.r.o.</w:t>
      </w:r>
    </w:p>
    <w:p w14:paraId="0000001A" w14:textId="77777777" w:rsidR="00D41619" w:rsidRDefault="008757C3">
      <w:pPr>
        <w:rPr>
          <w:sz w:val="18"/>
          <w:szCs w:val="18"/>
        </w:rPr>
      </w:pPr>
      <w:r>
        <w:rPr>
          <w:sz w:val="18"/>
          <w:szCs w:val="18"/>
        </w:rPr>
        <w:t>Veletržní 820/73, 170 00 Praha 7</w:t>
      </w:r>
    </w:p>
    <w:p w14:paraId="0000001B" w14:textId="77777777" w:rsidR="00D41619" w:rsidRDefault="00D41619">
      <w:pPr>
        <w:rPr>
          <w:color w:val="000000"/>
          <w:sz w:val="18"/>
          <w:szCs w:val="18"/>
        </w:rPr>
      </w:pPr>
    </w:p>
    <w:p w14:paraId="0000001C" w14:textId="77777777" w:rsidR="00D41619" w:rsidRDefault="008757C3">
      <w:pPr>
        <w:tabs>
          <w:tab w:val="left" w:pos="2970"/>
        </w:tabs>
      </w:pPr>
      <w:r>
        <w:tab/>
      </w:r>
    </w:p>
    <w:sectPr w:rsidR="00D41619">
      <w:pgSz w:w="9979" w:h="14175"/>
      <w:pgMar w:top="1701" w:right="138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00254"/>
    <w:multiLevelType w:val="multilevel"/>
    <w:tmpl w:val="03A055F2"/>
    <w:lvl w:ilvl="0">
      <w:start w:val="1"/>
      <w:numFmt w:val="decimal"/>
      <w:pStyle w:val="Nadpiskapitol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sekc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19"/>
    <w:rsid w:val="008757C3"/>
    <w:rsid w:val="00D4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F8DF5-472E-431C-97A0-B1EFB028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uiPriority w:val="9"/>
    <w:semiHidden/>
    <w:unhideWhenUsed/>
    <w:qFormat/>
    <w:rsid w:val="00F86723"/>
    <w:pPr>
      <w:outlineLvl w:val="3"/>
    </w:pPr>
  </w:style>
  <w:style w:type="paragraph" w:styleId="Nadpis5">
    <w:name w:val="heading 5"/>
    <w:basedOn w:val="Normln"/>
    <w:next w:val="Normln"/>
    <w:uiPriority w:val="9"/>
    <w:semiHidden/>
    <w:unhideWhenUsed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tabs>
        <w:tab w:val="num" w:pos="0"/>
        <w:tab w:val="num" w:pos="1440"/>
      </w:tabs>
      <w:spacing w:before="120" w:after="240" w:line="360" w:lineRule="auto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tabs>
        <w:tab w:val="left" w:pos="284"/>
        <w:tab w:val="num" w:pos="720"/>
      </w:tabs>
      <w:spacing w:after="40"/>
      <w:ind w:left="720" w:hanging="72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Cs w:val="20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tabs>
        <w:tab w:val="left" w:pos="284"/>
        <w:tab w:val="num" w:pos="720"/>
      </w:tabs>
      <w:spacing w:before="0" w:after="0"/>
      <w:ind w:left="720" w:hanging="72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55516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.fuzessery@synetech.cz" TargetMode="External"/><Relationship Id="rId3" Type="http://schemas.openxmlformats.org/officeDocument/2006/relationships/styles" Target="styles.xml"/><Relationship Id="rId7" Type="http://schemas.openxmlformats.org/officeDocument/2006/relationships/hyperlink" Target="mailto:zbynek.hrase@synetech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WNpfGdCkffgppnLcv9FLu6n+zQ==">AMUW2mWxB8oxPCACUyvE45fcX7vWIcL0jaFqmnxAoInIf+o2o0vLRXakU7pE0yXCDi750UfXQPsFxIX//hGpCfA/E/SGZ5Z1egttmjqA56CA1zgUvLc5a9I=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Michal Bajer</cp:lastModifiedBy>
  <cp:revision>2</cp:revision>
  <dcterms:created xsi:type="dcterms:W3CDTF">2021-07-13T09:43:00Z</dcterms:created>
  <dcterms:modified xsi:type="dcterms:W3CDTF">2021-07-13T09:43:00Z</dcterms:modified>
</cp:coreProperties>
</file>